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ind w:firstLine="0" w:firstLineChars="0"/>
        <w:rPr>
          <w:rFonts w:hint="eastAsia" w:ascii="Times New Roman" w:hAnsi="Times New Roman" w:eastAsia="方正黑体_GBK"/>
          <w:sz w:val="28"/>
          <w:szCs w:val="28"/>
        </w:rPr>
      </w:pPr>
      <w:r>
        <w:rPr>
          <w:rFonts w:hint="eastAsia" w:ascii="Times New Roman" w:hAnsi="Times New Roman" w:eastAsia="方正黑体_GBK"/>
          <w:sz w:val="28"/>
          <w:szCs w:val="28"/>
        </w:rPr>
        <w:t>附件</w:t>
      </w:r>
      <w:r>
        <w:rPr>
          <w:rFonts w:ascii="Times New Roman" w:hAnsi="Times New Roman" w:eastAsia="方正黑体_GBK"/>
          <w:sz w:val="28"/>
          <w:szCs w:val="28"/>
        </w:rPr>
        <w:t>3.6</w:t>
      </w:r>
    </w:p>
    <w:p>
      <w:pPr>
        <w:jc w:val="center"/>
        <w:rPr>
          <w:rFonts w:hint="eastAsia" w:ascii="方正小标宋_GBK" w:hAnsi="方正小标宋_GBK" w:eastAsia="方正小标宋_GBK"/>
          <w:b/>
          <w:bCs/>
          <w:sz w:val="32"/>
          <w:szCs w:val="36"/>
          <w:lang w:eastAsia="zh-CN"/>
        </w:rPr>
      </w:pPr>
      <w:r>
        <w:rPr>
          <w:rFonts w:hint="eastAsia" w:ascii="方正小标宋_GBK" w:hAnsi="方正小标宋_GBK" w:eastAsia="方正小标宋_GBK"/>
          <w:b/>
          <w:bCs/>
          <w:sz w:val="32"/>
          <w:szCs w:val="36"/>
          <w:lang w:eastAsia="zh-CN"/>
        </w:rPr>
        <w:t>九州职业技术学院</w:t>
      </w:r>
      <w:bookmarkStart w:id="0" w:name="_GoBack"/>
      <w:bookmarkEnd w:id="0"/>
    </w:p>
    <w:p>
      <w:pPr>
        <w:jc w:val="center"/>
        <w:rPr>
          <w:rFonts w:ascii="方正小标宋_GBK" w:hAnsi="方正小标宋_GBK" w:eastAsia="方正小标宋_GBK"/>
          <w:b/>
          <w:bCs/>
          <w:sz w:val="32"/>
          <w:szCs w:val="36"/>
        </w:rPr>
      </w:pPr>
      <w:r>
        <w:rPr>
          <w:rFonts w:hint="eastAsia" w:ascii="方正小标宋_GBK" w:hAnsi="方正小标宋_GBK" w:eastAsia="方正小标宋_GBK"/>
          <w:b/>
          <w:bCs/>
          <w:sz w:val="32"/>
          <w:szCs w:val="36"/>
        </w:rPr>
        <w:t>PU平台发起活动发放积分分值建议</w:t>
      </w:r>
    </w:p>
    <w:tbl>
      <w:tblPr>
        <w:tblStyle w:val="6"/>
        <w:tblpPr w:leftFromText="180" w:rightFromText="180" w:vertAnchor="text" w:horzAnchor="margin" w:tblpXSpec="center" w:tblpY="85"/>
        <w:tblW w:w="880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0"/>
        <w:gridCol w:w="1960"/>
        <w:gridCol w:w="2918"/>
        <w:gridCol w:w="19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BDD7EE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  <w:t>各级团组织发起本校活动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7D3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活动分类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D7D3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校级活动分值</w:t>
            </w:r>
          </w:p>
        </w:tc>
        <w:tc>
          <w:tcPr>
            <w:tcW w:w="2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D7D3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院（系）级活动分值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D7D3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支部活动分值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7D3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文体艺术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2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7D3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学术创新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2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7D3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实习创业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2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7D3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道德修养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2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7D3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技能培训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2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7D3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身心发展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2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7D3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社会工作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2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7D3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志愿服务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2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BDD7EE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  <w:t>班级团支部发起支部活动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7D3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工作类别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D7D3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工作项目</w:t>
            </w:r>
          </w:p>
        </w:tc>
        <w:tc>
          <w:tcPr>
            <w:tcW w:w="4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ED7D3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支部活动分值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7D3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思想政治引领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信仰公开课</w:t>
            </w:r>
          </w:p>
        </w:tc>
        <w:tc>
          <w:tcPr>
            <w:tcW w:w="4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专题学习会</w:t>
            </w:r>
          </w:p>
        </w:tc>
        <w:tc>
          <w:tcPr>
            <w:tcW w:w="4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主题团日活动</w:t>
            </w:r>
          </w:p>
        </w:tc>
        <w:tc>
          <w:tcPr>
            <w:tcW w:w="4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2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mbria-Calibri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D09216-10AF-4AAA-85A2-FE77ED8DEC1C}">
  <ds:schemaRefs/>
</ds:datastoreItem>
</file>